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转化应用调查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问卷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(“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推广篇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”)</w:t>
      </w:r>
    </w:p>
    <w:p>
      <w:pPr>
        <w:spacing w:afterLines="5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 xml:space="preserve">       </w:t>
      </w:r>
    </w:p>
    <w:p>
      <w:pPr>
        <w:spacing w:afterLines="50"/>
        <w:rPr>
          <w:rFonts w:hint="eastAsia" w:ascii="黑体" w:hAnsi="宋体" w:eastAsia="黑体"/>
          <w:b w:val="0"/>
          <w:bCs/>
          <w:sz w:val="24"/>
          <w:u w:val="single"/>
        </w:rPr>
      </w:pPr>
      <w:r>
        <w:rPr>
          <w:rFonts w:hint="eastAsia" w:ascii="黑体" w:hAnsi="宋体" w:eastAsia="黑体"/>
          <w:b/>
          <w:sz w:val="24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b w:val="0"/>
          <w:bCs/>
          <w:sz w:val="24"/>
        </w:rPr>
        <w:t>单位公章</w:t>
      </w:r>
      <w:r>
        <w:rPr>
          <w:rFonts w:hint="eastAsia" w:ascii="黑体" w:hAnsi="宋体" w:eastAsia="黑体"/>
          <w:b w:val="0"/>
          <w:bCs/>
          <w:sz w:val="24"/>
          <w:u w:val="single"/>
        </w:rPr>
        <w:t xml:space="preserve">                                            </w:t>
      </w:r>
    </w:p>
    <w:p>
      <w:pPr>
        <w:spacing w:afterLines="50"/>
        <w:rPr>
          <w:rFonts w:hint="eastAsia" w:ascii="黑体" w:hAnsi="宋体" w:eastAsia="黑体"/>
          <w:b w:val="0"/>
          <w:bCs/>
          <w:sz w:val="24"/>
          <w:u w:val="single"/>
        </w:rPr>
      </w:pPr>
      <w:bookmarkStart w:id="0" w:name="_GoBack"/>
      <w:bookmarkEnd w:id="0"/>
    </w:p>
    <w:p>
      <w:pPr>
        <w:ind w:left="-126" w:leftChars="-405" w:hanging="724" w:hangingChars="302"/>
        <w:jc w:val="left"/>
        <w:rPr>
          <w:rFonts w:hint="eastAsia" w:ascii="黑体" w:hAnsi="黑体" w:eastAsia="黑体" w:cs="黑体"/>
          <w:b w:val="0"/>
          <w:bCs/>
          <w:sz w:val="24"/>
          <w:lang w:eastAsia="zh-CN"/>
        </w:rPr>
      </w:pPr>
    </w:p>
    <w:p>
      <w:pPr>
        <w:ind w:left="-126" w:leftChars="-405" w:hanging="724" w:hangingChars="302"/>
        <w:jc w:val="left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4"/>
        </w:rPr>
        <w:t>单位基本信息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366"/>
        <w:gridCol w:w="1305"/>
        <w:gridCol w:w="714"/>
        <w:gridCol w:w="992"/>
        <w:gridCol w:w="284"/>
        <w:gridCol w:w="1051"/>
        <w:gridCol w:w="119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所属集团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单位性质</w:t>
            </w:r>
          </w:p>
        </w:tc>
        <w:tc>
          <w:tcPr>
            <w:tcW w:w="8347" w:type="dxa"/>
            <w:gridSpan w:val="8"/>
            <w:vAlign w:val="center"/>
          </w:tcPr>
          <w:p>
            <w:pPr>
              <w:snapToGrid w:val="0"/>
              <w:spacing w:line="3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□国有独资     □国有控股（包括绝对控股和相对控股）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企业规模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（仅企业填写）</w:t>
            </w:r>
          </w:p>
        </w:tc>
        <w:tc>
          <w:tcPr>
            <w:tcW w:w="8347" w:type="dxa"/>
            <w:gridSpan w:val="8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□大型企业 (人员≥1000人，且营业收入≥40000万元）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□中型企业（300人≤人员＜1000人，且2000万元≤年营业收入＜40000万元）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□小型企业（20人≤人员＜300人，且300万元≤年营业收入＜2000万元）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□微型企业（人员＜20人；或营业收入＜300万元）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（大、中、小型企业必须同时满足所列指标下限，否则下划一档；微型企业满足一项即可）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</w:trPr>
        <w:tc>
          <w:tcPr>
            <w:tcW w:w="18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营业收入情况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（仅企业填写）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营业总收入（万元）</w:t>
            </w:r>
          </w:p>
        </w:tc>
        <w:tc>
          <w:tcPr>
            <w:tcW w:w="1305" w:type="dxa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2020年</w:t>
            </w:r>
          </w:p>
        </w:tc>
        <w:tc>
          <w:tcPr>
            <w:tcW w:w="1706" w:type="dxa"/>
            <w:gridSpan w:val="2"/>
          </w:tcPr>
          <w:p>
            <w:pPr>
              <w:spacing w:line="264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民品收入（万元）</w:t>
            </w:r>
          </w:p>
        </w:tc>
        <w:tc>
          <w:tcPr>
            <w:tcW w:w="1194" w:type="dxa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2020年</w:t>
            </w:r>
          </w:p>
        </w:tc>
        <w:tc>
          <w:tcPr>
            <w:tcW w:w="1441" w:type="dxa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18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66" w:type="dxa"/>
            <w:vMerge w:val="continue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5" w:type="dxa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2021年</w:t>
            </w:r>
          </w:p>
        </w:tc>
        <w:tc>
          <w:tcPr>
            <w:tcW w:w="1706" w:type="dxa"/>
            <w:gridSpan w:val="2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5" w:type="dxa"/>
            <w:gridSpan w:val="2"/>
            <w:vMerge w:val="continue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94" w:type="dxa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2021年</w:t>
            </w:r>
          </w:p>
        </w:tc>
        <w:tc>
          <w:tcPr>
            <w:tcW w:w="1441" w:type="dxa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18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66" w:type="dxa"/>
            <w:vMerge w:val="continue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05" w:type="dxa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2022年</w:t>
            </w:r>
          </w:p>
        </w:tc>
        <w:tc>
          <w:tcPr>
            <w:tcW w:w="1706" w:type="dxa"/>
            <w:gridSpan w:val="2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5" w:type="dxa"/>
            <w:gridSpan w:val="2"/>
            <w:vMerge w:val="continue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94" w:type="dxa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2022年</w:t>
            </w:r>
          </w:p>
        </w:tc>
        <w:tc>
          <w:tcPr>
            <w:tcW w:w="1441" w:type="dxa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86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联系人</w:t>
            </w:r>
          </w:p>
        </w:tc>
        <w:tc>
          <w:tcPr>
            <w:tcW w:w="4377" w:type="dxa"/>
            <w:gridSpan w:val="4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335" w:type="dxa"/>
            <w:gridSpan w:val="2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手机号</w:t>
            </w:r>
          </w:p>
        </w:tc>
        <w:tc>
          <w:tcPr>
            <w:tcW w:w="2635" w:type="dxa"/>
            <w:gridSpan w:val="2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napToGrid w:val="0"/>
        <w:spacing w:line="240" w:lineRule="exact"/>
        <w:rPr>
          <w:rFonts w:ascii="宋体" w:hAnsi="宋体"/>
          <w:b/>
          <w:sz w:val="28"/>
          <w:szCs w:val="28"/>
        </w:rPr>
      </w:pPr>
    </w:p>
    <w:p>
      <w:pPr>
        <w:ind w:left="-126" w:leftChars="-405" w:hanging="724" w:hangingChars="302"/>
        <w:jc w:val="left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24"/>
        </w:rPr>
        <w:t>技术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产品</w:t>
      </w:r>
      <w:r>
        <w:rPr>
          <w:rFonts w:hint="eastAsia" w:ascii="黑体" w:hAnsi="黑体" w:eastAsia="黑体" w:cs="黑体"/>
          <w:b w:val="0"/>
          <w:bCs/>
          <w:sz w:val="24"/>
        </w:rPr>
        <w:t>转化情况</w:t>
      </w:r>
    </w:p>
    <w:tbl>
      <w:tblPr>
        <w:tblStyle w:val="4"/>
        <w:tblW w:w="1025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680"/>
        <w:gridCol w:w="2120"/>
        <w:gridCol w:w="222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</w:rPr>
              <w:t>入编年度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□2020年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技术产品所属领域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□材料 □零部件 □电子元器件 □工艺 □产业技术基础  □软件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0251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转化年份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转化方式</w:t>
            </w: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转化主要合作单位</w:t>
            </w:r>
          </w:p>
        </w:tc>
        <w:tc>
          <w:tcPr>
            <w:tcW w:w="3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转化效益（万元）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（包括技术转让、技术许可、技术服务收入和自行转化及技术入股后取得的营业收入）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9" w:hRule="atLeast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□自行转化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□技术转让 □技术入股  □技术服务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□合作开发</w:t>
            </w:r>
          </w:p>
          <w:p>
            <w:pPr>
              <w:adjustRightInd w:val="0"/>
              <w:snapToGrid w:val="0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□技术许可使用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□其它</w:t>
            </w: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Theme="minorEastAsia"/>
                <w:szCs w:val="21"/>
              </w:rPr>
            </w:pPr>
          </w:p>
        </w:tc>
        <w:tc>
          <w:tcPr>
            <w:tcW w:w="311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" w:hRule="atLeast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□自行转化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□技术转让 □技术入股  □技术服务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□合作开发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□技术许可使用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□其它</w:t>
            </w: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" w:hRule="atLeast"/>
        </w:trPr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</w:t>
            </w:r>
          </w:p>
        </w:tc>
        <w:tc>
          <w:tcPr>
            <w:tcW w:w="3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□自行转化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□技术转让 □技术入股  □技术服务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□合作开发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□技术许可使用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□其它</w:t>
            </w: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6" w:hRule="atLeast"/>
        </w:trPr>
        <w:tc>
          <w:tcPr>
            <w:tcW w:w="1025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szCs w:val="21"/>
              </w:rPr>
              <w:t>转化融资情况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该技术</w:t>
            </w:r>
            <w:r>
              <w:rPr>
                <w:rFonts w:hint="eastAsia" w:ascii="宋体" w:hAnsi="宋体"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szCs w:val="21"/>
              </w:rPr>
              <w:t>转化是否进行了融资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□是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□否</w:t>
            </w:r>
          </w:p>
          <w:p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如果进行过融资，融资年度是：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□2020年 □2021年  □2022年   </w:t>
            </w:r>
          </w:p>
          <w:p>
            <w:pPr>
              <w:adjustRightInd w:val="0"/>
              <w:snapToGrid w:val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融资方式是：□股权融资 □债务融资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融资金额是(            )万元</w:t>
            </w:r>
          </w:p>
        </w:tc>
      </w:tr>
    </w:tbl>
    <w:p>
      <w:pPr>
        <w:snapToGrid w:val="0"/>
        <w:spacing w:line="240" w:lineRule="exact"/>
        <w:rPr>
          <w:rFonts w:ascii="宋体" w:hAnsi="宋体"/>
          <w:b/>
          <w:sz w:val="28"/>
          <w:szCs w:val="28"/>
        </w:rPr>
      </w:pPr>
    </w:p>
    <w:p>
      <w:pPr>
        <w:ind w:left="-126" w:leftChars="-405" w:hanging="724" w:hangingChars="302"/>
        <w:jc w:val="left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24"/>
        </w:rPr>
        <w:t>其它情况</w:t>
      </w:r>
    </w:p>
    <w:tbl>
      <w:tblPr>
        <w:tblStyle w:val="4"/>
        <w:tblW w:w="1020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9" w:hRule="atLeast"/>
        </w:trPr>
        <w:tc>
          <w:tcPr>
            <w:tcW w:w="1020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该技术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b/>
                <w:szCs w:val="21"/>
              </w:rPr>
              <w:t>的转化是否属于地方政府的招商引资项目？</w:t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        □否</w:t>
            </w:r>
          </w:p>
          <w:p>
            <w:pPr>
              <w:spacing w:line="30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如果是地方政府招商引资项目，地方政策给予了哪些支持政策？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□资金支持     □免税政策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□厂房及办公场地支持  □人才支持政策   </w:t>
            </w:r>
          </w:p>
          <w:p>
            <w:pPr>
              <w:spacing w:line="300" w:lineRule="auto"/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□其它，请注明</w:t>
            </w: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/>
                <w:b/>
                <w:szCs w:val="21"/>
              </w:rPr>
              <w:t>该技术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b/>
                <w:szCs w:val="21"/>
              </w:rPr>
              <w:t>转化中遇到的问题是: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□技术成熟度不高，转化难度大     □融资难，缺乏必要的资金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□转化后产品成本高，市场竞争力不够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□激励机制不够</w:t>
            </w:r>
          </w:p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□担心失泄密问题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□其它，请注明</w:t>
            </w: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/>
                <w:b/>
                <w:szCs w:val="21"/>
              </w:rPr>
              <w:t>希望政府部门对入编《目录》的技术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产品</w:t>
            </w:r>
            <w:r>
              <w:rPr>
                <w:rFonts w:hint="eastAsia" w:ascii="宋体" w:hAnsi="宋体"/>
                <w:b/>
                <w:szCs w:val="21"/>
              </w:rPr>
              <w:t>提供的服务是：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□专题供需对接交流            □项目路演                  □展览展示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□其它，请注明</w:t>
            </w: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240" w:lineRule="exact"/>
        <w:ind w:left="-850" w:leftChars="-405" w:right="-907" w:rightChars="-432" w:firstLine="1"/>
        <w:jc w:val="left"/>
        <w:rPr>
          <w:rFonts w:ascii="宋体" w:hAnsi="宋体"/>
          <w:sz w:val="18"/>
          <w:szCs w:val="18"/>
        </w:rPr>
      </w:pPr>
    </w:p>
    <w:p>
      <w:pPr>
        <w:rPr>
          <w:rFonts w:hint="eastAsia" w:eastAsia="宋体"/>
          <w:lang w:eastAsia="zh-CN"/>
        </w:rPr>
      </w:pPr>
    </w:p>
    <w:p/>
    <w:sectPr>
      <w:footerReference r:id="rId3" w:type="even"/>
      <w:pgSz w:w="11906" w:h="16838"/>
      <w:pgMar w:top="993" w:right="1800" w:bottom="1135" w:left="1800" w:header="851" w:footer="992" w:gutter="0"/>
      <w:pgNumType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FC183"/>
    <w:multiLevelType w:val="singleLevel"/>
    <w:tmpl w:val="FD6FC18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zM2NjY2FiODFkZTFhMDEwOThjMWM4OTdiMmYxOGIifQ=="/>
  </w:docVars>
  <w:rsids>
    <w:rsidRoot w:val="55CD5720"/>
    <w:rsid w:val="00137B9D"/>
    <w:rsid w:val="001A6C77"/>
    <w:rsid w:val="00963A8D"/>
    <w:rsid w:val="00A333B1"/>
    <w:rsid w:val="00CF09E8"/>
    <w:rsid w:val="00D37262"/>
    <w:rsid w:val="22274D44"/>
    <w:rsid w:val="2F391C13"/>
    <w:rsid w:val="3A726921"/>
    <w:rsid w:val="47C22C96"/>
    <w:rsid w:val="4DDC4386"/>
    <w:rsid w:val="552F123F"/>
    <w:rsid w:val="55CD5720"/>
    <w:rsid w:val="583F0740"/>
    <w:rsid w:val="59EE2560"/>
    <w:rsid w:val="61923281"/>
    <w:rsid w:val="63C74D38"/>
    <w:rsid w:val="6B252A70"/>
    <w:rsid w:val="6CA1081C"/>
    <w:rsid w:val="73697BBA"/>
    <w:rsid w:val="75DFC9B4"/>
    <w:rsid w:val="76A72ED3"/>
    <w:rsid w:val="7BF54EE1"/>
    <w:rsid w:val="7CDF7C7E"/>
    <w:rsid w:val="7D38E56C"/>
    <w:rsid w:val="7D6E02A7"/>
    <w:rsid w:val="7FFA95EE"/>
    <w:rsid w:val="A6FF459D"/>
    <w:rsid w:val="BF7E70C0"/>
    <w:rsid w:val="E5FDE20F"/>
    <w:rsid w:val="EAF71F53"/>
    <w:rsid w:val="F5BAEEA5"/>
    <w:rsid w:val="FFF6F86C"/>
    <w:rsid w:val="FFFF1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874</Words>
  <Characters>351</Characters>
  <Lines>2</Lines>
  <Paragraphs>2</Paragraphs>
  <TotalTime>7</TotalTime>
  <ScaleCrop>false</ScaleCrop>
  <LinksUpToDate>false</LinksUpToDate>
  <CharactersWithSpaces>1223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2023-06-30T15:23:00Z</dcterms:created>
  <dc:creator>李伯亭</dc:creator>
  <cp:lastModifiedBy>kylin</cp:lastModifiedBy>
  <cp:lastPrinted>2023-07-05T00:19:00Z</cp:lastPrinted>
  <dcterms:modified xsi:type="dcterms:W3CDTF">2023-07-18T14:14:38Z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9EB0715BB72C46A28C4FDB4EFD0A063C_11</vt:lpwstr>
  </property>
</Properties>
</file>