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转化应用调查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问卷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(“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引导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”)</w:t>
      </w:r>
    </w:p>
    <w:p>
      <w:pPr>
        <w:spacing w:afterLines="50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      </w:t>
      </w:r>
    </w:p>
    <w:p>
      <w:pPr>
        <w:spacing w:afterLines="50"/>
        <w:rPr>
          <w:rFonts w:hint="eastAsia" w:ascii="黑体" w:hAnsi="宋体" w:eastAsia="黑体"/>
          <w:b w:val="0"/>
          <w:bCs/>
          <w:sz w:val="24"/>
          <w:u w:val="single"/>
        </w:rPr>
      </w:pPr>
      <w:r>
        <w:rPr>
          <w:rFonts w:hint="eastAsia" w:ascii="黑体" w:hAnsi="宋体" w:eastAsia="黑体"/>
          <w:b/>
          <w:sz w:val="24"/>
          <w:lang w:val="en-US" w:eastAsia="zh-CN"/>
        </w:rPr>
        <w:t xml:space="preserve">        </w:t>
      </w: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b w:val="0"/>
          <w:bCs/>
          <w:sz w:val="24"/>
        </w:rPr>
        <w:t>单位公章</w:t>
      </w:r>
      <w:r>
        <w:rPr>
          <w:rFonts w:hint="eastAsia" w:ascii="黑体" w:hAnsi="宋体" w:eastAsia="黑体"/>
          <w:b w:val="0"/>
          <w:bCs/>
          <w:sz w:val="24"/>
          <w:u w:val="single"/>
        </w:rPr>
        <w:t xml:space="preserve">                                            </w:t>
      </w:r>
    </w:p>
    <w:p>
      <w:pPr>
        <w:spacing w:afterLines="50"/>
        <w:rPr>
          <w:rFonts w:hint="eastAsia" w:ascii="黑体" w:hAnsi="宋体" w:eastAsia="黑体"/>
          <w:b w:val="0"/>
          <w:bCs/>
          <w:sz w:val="24"/>
          <w:u w:val="single"/>
        </w:rPr>
      </w:pPr>
    </w:p>
    <w:p>
      <w:pPr>
        <w:spacing w:afterLines="50"/>
        <w:rPr>
          <w:rFonts w:hint="eastAsia" w:ascii="黑体" w:hAnsi="宋体" w:eastAsia="黑体"/>
          <w:b w:val="0"/>
          <w:bCs/>
          <w:sz w:val="24"/>
          <w:u w:val="single"/>
        </w:rPr>
      </w:pPr>
      <w:bookmarkStart w:id="0" w:name="_GoBack"/>
      <w:bookmarkEnd w:id="0"/>
    </w:p>
    <w:p>
      <w:pPr>
        <w:ind w:left="-126" w:leftChars="-405" w:hanging="724" w:hangingChars="302"/>
        <w:jc w:val="left"/>
        <w:rPr>
          <w:rFonts w:ascii="宋体" w:hAnsi="宋体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4"/>
        </w:rPr>
        <w:t>单位基本信息</w:t>
      </w: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381"/>
        <w:gridCol w:w="1410"/>
        <w:gridCol w:w="594"/>
        <w:gridCol w:w="992"/>
        <w:gridCol w:w="284"/>
        <w:gridCol w:w="1051"/>
        <w:gridCol w:w="119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所在省份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单位性质</w:t>
            </w:r>
          </w:p>
        </w:tc>
        <w:tc>
          <w:tcPr>
            <w:tcW w:w="8347" w:type="dxa"/>
            <w:gridSpan w:val="8"/>
            <w:vAlign w:val="center"/>
          </w:tcPr>
          <w:p>
            <w:pPr>
              <w:snapToGrid w:val="0"/>
              <w:spacing w:line="38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□国有独资     □国有控股（包括绝对控股和相对控股）  □国有参股    □民营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企业规模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（仅企业填写）</w:t>
            </w:r>
          </w:p>
        </w:tc>
        <w:tc>
          <w:tcPr>
            <w:tcW w:w="8347" w:type="dxa"/>
            <w:gridSpan w:val="8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□大型企业 (人员≥1000人，且营业收入≥40000万元）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□中型企业（300人≤人员＜1000人，且2000万元≤年营业收入＜40000万元）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□小型企业（20人≤人员＜300人，且300万元≤年营业收入＜2000万元）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□微型企业（人员＜20人；或营业收入＜300万元）</w:t>
            </w:r>
          </w:p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（大、中、小型企业必须同时满足所列指标下限，否则下划一档；微型企业满足一项即可）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资质情况</w:t>
            </w:r>
          </w:p>
        </w:tc>
        <w:tc>
          <w:tcPr>
            <w:tcW w:w="8347" w:type="dxa"/>
            <w:gridSpan w:val="8"/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是否有</w:t>
            </w:r>
            <w:r>
              <w:rPr>
                <w:rFonts w:hint="eastAsia" w:asciiTheme="minorEastAsia" w:hAnsiTheme="minorEastAsia" w:eastAsiaTheme="minorEastAsia"/>
                <w:szCs w:val="21"/>
                <w:highlight w:val="none"/>
                <w:lang w:eastAsia="zh-CN"/>
              </w:rPr>
              <w:t>相应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资质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□有    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营业收入情况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（仅企业填写）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营业总收入（万元）</w:t>
            </w:r>
          </w:p>
        </w:tc>
        <w:tc>
          <w:tcPr>
            <w:tcW w:w="1410" w:type="dxa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</w:p>
        </w:tc>
        <w:tc>
          <w:tcPr>
            <w:tcW w:w="1586" w:type="dxa"/>
            <w:gridSpan w:val="2"/>
          </w:tcPr>
          <w:p>
            <w:pPr>
              <w:spacing w:line="264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军品收入（万元）</w:t>
            </w:r>
          </w:p>
        </w:tc>
        <w:tc>
          <w:tcPr>
            <w:tcW w:w="1194" w:type="dxa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2020年</w:t>
            </w:r>
          </w:p>
        </w:tc>
        <w:tc>
          <w:tcPr>
            <w:tcW w:w="1441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18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1" w:type="dxa"/>
            <w:vMerge w:val="continue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</w:t>
            </w:r>
          </w:p>
        </w:tc>
        <w:tc>
          <w:tcPr>
            <w:tcW w:w="1586" w:type="dxa"/>
            <w:gridSpan w:val="2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Merge w:val="continue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2021年</w:t>
            </w:r>
          </w:p>
        </w:tc>
        <w:tc>
          <w:tcPr>
            <w:tcW w:w="1441" w:type="dxa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81" w:type="dxa"/>
            <w:vMerge w:val="continue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2022年</w:t>
            </w:r>
          </w:p>
        </w:tc>
        <w:tc>
          <w:tcPr>
            <w:tcW w:w="1586" w:type="dxa"/>
            <w:gridSpan w:val="2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Merge w:val="continue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264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2022年</w:t>
            </w:r>
          </w:p>
        </w:tc>
        <w:tc>
          <w:tcPr>
            <w:tcW w:w="1441" w:type="dxa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6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联系人</w:t>
            </w:r>
          </w:p>
        </w:tc>
        <w:tc>
          <w:tcPr>
            <w:tcW w:w="4377" w:type="dxa"/>
            <w:gridSpan w:val="4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手机号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spacing w:line="264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napToGrid w:val="0"/>
        <w:spacing w:line="240" w:lineRule="exact"/>
        <w:rPr>
          <w:rFonts w:ascii="宋体" w:hAnsi="宋体"/>
          <w:b/>
          <w:sz w:val="28"/>
          <w:szCs w:val="28"/>
        </w:rPr>
      </w:pPr>
    </w:p>
    <w:p>
      <w:pPr>
        <w:ind w:left="-126" w:leftChars="-405" w:hanging="724" w:hangingChars="302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24"/>
        </w:rPr>
        <w:t>参与军品科研生产情况</w:t>
      </w:r>
    </w:p>
    <w:tbl>
      <w:tblPr>
        <w:tblStyle w:val="4"/>
        <w:tblW w:w="102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25"/>
        <w:gridCol w:w="3075"/>
        <w:gridCol w:w="321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入编年度</w:t>
            </w:r>
          </w:p>
        </w:tc>
        <w:tc>
          <w:tcPr>
            <w:tcW w:w="88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□2020年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21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</w:rPr>
              <w:t>2020年以来，军品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科研生产</w:t>
            </w:r>
            <w:r>
              <w:rPr>
                <w:rFonts w:hint="eastAsia" w:ascii="宋体" w:hAnsi="宋体"/>
                <w:b/>
                <w:bCs/>
                <w:szCs w:val="21"/>
              </w:rPr>
              <w:t>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合作单位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合作年份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合作方式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合作领域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□军队单位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</w:t>
            </w:r>
          </w:p>
          <w:p>
            <w:pPr>
              <w:adjustRightInd w:val="0"/>
              <w:snapToGrid w:val="0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□军工单位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3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民口配套单位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321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□承担科研项目 □采购产品 □联合研发 □其它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□材料 □零部件 □电子元器件 □工艺 □产业技术基础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□软件 □其它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02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szCs w:val="21"/>
              </w:rPr>
              <w:t>2020年以来，军品合作意向情况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是否有单位与本单位进行</w:t>
            </w:r>
            <w:r>
              <w:rPr>
                <w:rFonts w:hint="eastAsia" w:ascii="宋体" w:hAnsi="宋体"/>
                <w:szCs w:val="21"/>
                <w:lang w:eastAsia="zh-CN"/>
              </w:rPr>
              <w:t>军品合作</w:t>
            </w:r>
            <w:r>
              <w:rPr>
                <w:rFonts w:hint="eastAsia" w:ascii="宋体" w:hAnsi="宋体"/>
                <w:szCs w:val="21"/>
              </w:rPr>
              <w:t>接洽或有合作意向</w:t>
            </w:r>
            <w:r>
              <w:rPr>
                <w:rFonts w:hint="eastAsia" w:ascii="宋体" w:hAnsi="宋体"/>
                <w:szCs w:val="21"/>
                <w:lang w:eastAsia="zh-CN"/>
              </w:rPr>
              <w:t>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□有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□没有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如果有，洽谈或意向合作单位是：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□军队单位  □军工单位  □其它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2020年以来，本单位是否受邀参加过军队单位、军工单位等在军品科研生产方面的邀标、竞争性谈判、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单一来源采购等？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□受过邀请  □没有受过邀请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2020年以来，本单位是否受邀参加过</w:t>
            </w:r>
            <w:r>
              <w:rPr>
                <w:rFonts w:hint="eastAsia" w:ascii="宋体" w:hAnsi="宋体"/>
                <w:szCs w:val="21"/>
                <w:lang w:eastAsia="zh-CN"/>
              </w:rPr>
              <w:t>军地组织的供需对接、产融对接、相关赛事或展览、目录产品遴选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等活动？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□受过邀请  □没有受过邀请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02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军品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  <w:t>合作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效应情况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对合作单位带来的主要效应是：（可多选）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□技术产品替代进口或打破禁运      □降低成本                  □缩短周期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asciiTheme="minorEastAsia" w:hAnsiTheme="minorEastAsia" w:eastAsia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□提升产品性能                    □解决技术难题              □其它，请注明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 xml:space="preserve"> （2）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</w:rPr>
              <w:t>对企业自身带来的主要效应是：（可多选）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□公司管理水平</w:t>
            </w:r>
            <w:r>
              <w:rPr>
                <w:rFonts w:hint="eastAsia" w:ascii="宋体" w:hAnsi="宋体"/>
                <w:szCs w:val="21"/>
                <w:lang w:eastAsia="zh-CN"/>
              </w:rPr>
              <w:t>提升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□公司形象和影响力</w:t>
            </w:r>
            <w:r>
              <w:rPr>
                <w:rFonts w:hint="eastAsia" w:ascii="宋体" w:hAnsi="宋体"/>
                <w:szCs w:val="21"/>
                <w:lang w:eastAsia="zh-CN"/>
              </w:rPr>
              <w:t>提高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□投资机构关注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□政府有关部门认可和支持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□民品市场开拓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□其它，请注明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02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4.转化融资情况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/>
                <w:szCs w:val="21"/>
              </w:rPr>
              <w:t>2020年以来，本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是否进行过股权融资？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□是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szCs w:val="21"/>
              </w:rPr>
              <w:t>如果进行过股权融资，融资年度是：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□2020年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□2021年  □2022年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融资金额是(            )万元</w:t>
            </w:r>
          </w:p>
        </w:tc>
      </w:tr>
    </w:tbl>
    <w:p>
      <w:pPr>
        <w:snapToGrid w:val="0"/>
        <w:spacing w:line="240" w:lineRule="exact"/>
        <w:rPr>
          <w:rFonts w:ascii="宋体" w:hAnsi="宋体"/>
          <w:b/>
          <w:sz w:val="28"/>
          <w:szCs w:val="28"/>
        </w:rPr>
      </w:pPr>
    </w:p>
    <w:p>
      <w:pPr>
        <w:ind w:left="-126" w:leftChars="-405" w:hanging="724" w:hangingChars="302"/>
        <w:jc w:val="left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4"/>
        </w:rPr>
        <w:t>政策及建议</w:t>
      </w:r>
    </w:p>
    <w:tbl>
      <w:tblPr>
        <w:tblStyle w:val="4"/>
        <w:tblW w:w="1020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020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1.</w:t>
            </w:r>
            <w:r>
              <w:rPr>
                <w:rFonts w:hint="eastAsia" w:ascii="宋体" w:hAnsi="宋体"/>
                <w:b/>
                <w:bCs/>
                <w:szCs w:val="21"/>
              </w:rPr>
              <w:t>本单位</w:t>
            </w:r>
            <w:r>
              <w:rPr>
                <w:rFonts w:hint="eastAsia" w:ascii="宋体" w:hAnsi="宋体"/>
                <w:b/>
                <w:szCs w:val="21"/>
              </w:rPr>
              <w:t>技术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成果</w:t>
            </w:r>
            <w:r>
              <w:rPr>
                <w:rFonts w:hint="eastAsia" w:ascii="宋体" w:hAnsi="宋体"/>
                <w:b/>
                <w:szCs w:val="21"/>
              </w:rPr>
              <w:t>入编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Cs w:val="21"/>
              </w:rPr>
              <w:t>目录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Cs w:val="21"/>
              </w:rPr>
              <w:t>后，所在地各级政府（包括省、市、县）有无支持政策？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□有            □无                  □不清楚</w:t>
            </w:r>
          </w:p>
          <w:p>
            <w:pPr>
              <w:spacing w:line="30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如果有支持政策，是下面哪些？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□资金奖励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□对办理准入资质实行“绿色通道”  </w:t>
            </w:r>
          </w:p>
          <w:p>
            <w:pPr>
              <w:spacing w:line="30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□在资（基）金方面给予优先支持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□其它，请注明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/>
                <w:b/>
                <w:szCs w:val="21"/>
              </w:rPr>
              <w:t>入编《目录》后，本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szCs w:val="21"/>
              </w:rPr>
              <w:t>最希望政府部门或有关单位组织的后续活动是：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□专题供需对接交流            □项目路演                  □展览展示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□现场点对点对接活动          □其它，请注明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/>
                <w:b/>
                <w:szCs w:val="21"/>
              </w:rPr>
              <w:t>本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szCs w:val="21"/>
              </w:rPr>
              <w:t>觉得编制《目录》有必要吗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□很有必要    □一般   □可有可无   □没有必要</w:t>
            </w:r>
          </w:p>
          <w:p>
            <w:pPr>
              <w:spacing w:line="360" w:lineRule="auto"/>
              <w:jc w:val="left"/>
              <w:rPr>
                <w:rFonts w:ascii="宋体" w:hAnsi="宋体"/>
                <w:b w:val="0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如果觉得很有必要，本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希望从《目录》中获得什么？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□取得政府背书，便于开拓军品市场  □获得地方政府认可和支持 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□获得投资机构的关注，利于融资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□获得需求方的关注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□其它，请注明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受疫情影响，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2020、2021年入编《目录》技术成果转化效应难以准确评估：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基本可以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</w:p>
        </w:tc>
      </w:tr>
    </w:tbl>
    <w:p>
      <w:pPr>
        <w:spacing w:line="240" w:lineRule="exact"/>
        <w:ind w:left="-850" w:leftChars="-405" w:right="-907" w:rightChars="-432" w:firstLine="1"/>
        <w:jc w:val="left"/>
        <w:rPr>
          <w:rFonts w:ascii="宋体" w:hAnsi="宋体"/>
          <w:sz w:val="18"/>
          <w:szCs w:val="18"/>
        </w:rPr>
      </w:pPr>
    </w:p>
    <w:p/>
    <w:sectPr>
      <w:footerReference r:id="rId3" w:type="even"/>
      <w:pgSz w:w="11906" w:h="16838"/>
      <w:pgMar w:top="993" w:right="1800" w:bottom="1135" w:left="1800" w:header="851" w:footer="992" w:gutter="0"/>
      <w:pgNumType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M2NjY2FiODFkZTFhMDEwOThjMWM4OTdiMmYxOGIifQ=="/>
  </w:docVars>
  <w:rsids>
    <w:rsidRoot w:val="614924A2"/>
    <w:rsid w:val="0026666D"/>
    <w:rsid w:val="002A7A69"/>
    <w:rsid w:val="00AB1207"/>
    <w:rsid w:val="03906A9D"/>
    <w:rsid w:val="0AFF69E2"/>
    <w:rsid w:val="10853E2D"/>
    <w:rsid w:val="1525798D"/>
    <w:rsid w:val="15F80BFE"/>
    <w:rsid w:val="1BB11F7A"/>
    <w:rsid w:val="208337BA"/>
    <w:rsid w:val="2CA3146B"/>
    <w:rsid w:val="30354AD0"/>
    <w:rsid w:val="34117602"/>
    <w:rsid w:val="36681030"/>
    <w:rsid w:val="3EE14075"/>
    <w:rsid w:val="4AEF3676"/>
    <w:rsid w:val="4D77007F"/>
    <w:rsid w:val="4E1D3A41"/>
    <w:rsid w:val="4FBE434E"/>
    <w:rsid w:val="4FC60E49"/>
    <w:rsid w:val="577D974A"/>
    <w:rsid w:val="57F85043"/>
    <w:rsid w:val="59AD7E80"/>
    <w:rsid w:val="6042451C"/>
    <w:rsid w:val="614924A2"/>
    <w:rsid w:val="697F058F"/>
    <w:rsid w:val="73A429A0"/>
    <w:rsid w:val="77FE0C62"/>
    <w:rsid w:val="7A738ABE"/>
    <w:rsid w:val="7DC91981"/>
    <w:rsid w:val="7FDF7F1A"/>
    <w:rsid w:val="7FF70AE5"/>
    <w:rsid w:val="827751D9"/>
    <w:rsid w:val="BD3F0F4E"/>
    <w:rsid w:val="F75F5D34"/>
    <w:rsid w:val="FBFAC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1990</Characters>
  <Lines>16</Lines>
  <Paragraphs>4</Paragraphs>
  <TotalTime>24</TotalTime>
  <ScaleCrop>false</ScaleCrop>
  <LinksUpToDate>false</LinksUpToDate>
  <CharactersWithSpaces>2335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2023-06-30T07:28:00Z</dcterms:created>
  <dc:creator>李伯亭</dc:creator>
  <cp:lastModifiedBy>kylin</cp:lastModifiedBy>
  <cp:lastPrinted>2023-07-18T14:16:26Z</cp:lastPrinted>
  <dcterms:modified xsi:type="dcterms:W3CDTF">2023-07-18T14:16:36Z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F8424B56C94F43998DBFBE1CD48651B4_13</vt:lpwstr>
  </property>
</Properties>
</file>