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outlineLvl w:val="9"/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jc w:val="center"/>
        <w:rPr>
          <w:sz w:val="56"/>
          <w:szCs w:val="56"/>
        </w:rPr>
      </w:pPr>
      <w:r>
        <w:rPr>
          <w:rFonts w:hint="eastAsia"/>
          <w:b/>
          <w:kern w:val="44"/>
          <w:sz w:val="56"/>
          <w:szCs w:val="56"/>
          <w:lang w:eastAsia="zh-CN"/>
        </w:rPr>
        <w:t>申报单位</w:t>
      </w:r>
      <w:r>
        <w:rPr>
          <w:rFonts w:hint="eastAsia"/>
          <w:b/>
          <w:kern w:val="44"/>
          <w:sz w:val="56"/>
          <w:szCs w:val="56"/>
        </w:rPr>
        <w:t>用户操作手册</w:t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pStyle w:val="4"/>
        <w:outlineLvl w:val="9"/>
      </w:pPr>
    </w:p>
    <w:p/>
    <w:p/>
    <w:p/>
    <w:p/>
    <w:p/>
    <w:p>
      <w:pPr>
        <w:jc w:val="center"/>
        <w:rPr>
          <w:rFonts w:ascii="宋体" w:hAnsi="宋体" w:eastAsia="宋体"/>
          <w:b/>
          <w:bCs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176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kern w:val="2"/>
          <w:sz w:val="3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ascii="宋体" w:hAnsi="宋体" w:eastAsia="宋体" w:cs="宋体"/>
              <w:sz w:val="28"/>
              <w:szCs w:val="28"/>
            </w:rPr>
            <w:instrText xml:space="preserve">TOC \o "1-1" \h \u </w:instrText>
          </w:r>
          <w:r>
            <w:rPr>
              <w:rFonts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_Toc13705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1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_Toc13705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_Toc12815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1.1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文档目的</w:t>
          </w:r>
          <w:r>
            <w:tab/>
          </w:r>
          <w:r>
            <w:fldChar w:fldCharType="begin"/>
          </w:r>
          <w:r>
            <w:instrText xml:space="preserve"> PAGEREF _Toc12815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_Toc25836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1.2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文档范围</w:t>
          </w:r>
          <w:r>
            <w:tab/>
          </w:r>
          <w:r>
            <w:fldChar w:fldCharType="begin"/>
          </w:r>
          <w:r>
            <w:instrText xml:space="preserve"> PAGEREF _Toc25836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_Toc11514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1.3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读者对象</w:t>
          </w:r>
          <w:r>
            <w:tab/>
          </w:r>
          <w:r>
            <w:fldChar w:fldCharType="begin"/>
          </w:r>
          <w:r>
            <w:instrText xml:space="preserve"> PAGEREF _Toc11514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_Toc25867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1.4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支持和信息反馈</w:t>
          </w:r>
          <w:r>
            <w:tab/>
          </w:r>
          <w:r>
            <w:fldChar w:fldCharType="begin"/>
          </w:r>
          <w:r>
            <w:instrText xml:space="preserve"> PAGEREF _Toc25867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_Toc13718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2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_Toc13718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_Toc7534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val="en-US" w:eastAsia="zh-CN"/>
            </w:rPr>
            <w:t xml:space="preserve">2.1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_Toc7534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_Toc20076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系统启动</w:t>
          </w:r>
          <w:r>
            <w:tab/>
          </w:r>
          <w:r>
            <w:fldChar w:fldCharType="begin"/>
          </w:r>
          <w:r>
            <w:instrText xml:space="preserve"> PAGEREF _Toc20076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_Toc25360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3.1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硬件环境</w:t>
          </w:r>
          <w:r>
            <w:tab/>
          </w:r>
          <w:r>
            <w:fldChar w:fldCharType="begin"/>
          </w:r>
          <w:r>
            <w:instrText xml:space="preserve"> PAGEREF _Toc25360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_Toc19133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3.2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软件环境</w:t>
          </w:r>
          <w:r>
            <w:tab/>
          </w:r>
          <w:r>
            <w:fldChar w:fldCharType="begin"/>
          </w:r>
          <w:r>
            <w:instrText xml:space="preserve"> PAGEREF _Toc19133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_Toc3480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3.3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解压过程</w:t>
          </w:r>
          <w:r>
            <w:tab/>
          </w:r>
          <w:r>
            <w:fldChar w:fldCharType="begin"/>
          </w:r>
          <w:r>
            <w:instrText xml:space="preserve"> PAGEREF _Toc3480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_Toc22361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3.4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启动步骤</w:t>
          </w:r>
          <w:r>
            <w:tab/>
          </w:r>
          <w:r>
            <w:fldChar w:fldCharType="begin"/>
          </w:r>
          <w:r>
            <w:instrText xml:space="preserve"> PAGEREF _Toc22361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_Toc846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4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单位信息</w:t>
          </w:r>
          <w:r>
            <w:tab/>
          </w:r>
          <w:r>
            <w:fldChar w:fldCharType="begin"/>
          </w:r>
          <w:r>
            <w:instrText xml:space="preserve"> PAGEREF _Toc846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_Toc25396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4.1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单位信息填写前注意事项</w:t>
          </w:r>
          <w:r>
            <w:tab/>
          </w:r>
          <w:r>
            <w:fldChar w:fldCharType="begin"/>
          </w:r>
          <w:r>
            <w:instrText xml:space="preserve"> PAGEREF _Toc25396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_Toc23012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4.2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单位信息填写</w:t>
          </w:r>
          <w:r>
            <w:tab/>
          </w:r>
          <w:r>
            <w:fldChar w:fldCharType="begin"/>
          </w:r>
          <w:r>
            <w:instrText xml:space="preserve"> PAGEREF _Toc23012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_Toc11677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5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项目信息</w:t>
          </w:r>
          <w:r>
            <w:tab/>
          </w:r>
          <w:r>
            <w:fldChar w:fldCharType="begin"/>
          </w:r>
          <w:r>
            <w:instrText xml:space="preserve"> PAGEREF _Toc11677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_Toc23109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5.1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项目信息列表</w:t>
          </w:r>
          <w:r>
            <w:tab/>
          </w:r>
          <w:r>
            <w:fldChar w:fldCharType="begin"/>
          </w:r>
          <w:r>
            <w:instrText xml:space="preserve"> PAGEREF _Toc23109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_Toc12104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5.2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项目信息添加</w:t>
          </w:r>
          <w:r>
            <w:tab/>
          </w:r>
          <w:r>
            <w:fldChar w:fldCharType="begin"/>
          </w:r>
          <w:r>
            <w:instrText xml:space="preserve"> PAGEREF _Toc12104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_Toc26623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5.3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项目信息修改</w:t>
          </w:r>
          <w:r>
            <w:tab/>
          </w:r>
          <w:r>
            <w:fldChar w:fldCharType="begin"/>
          </w:r>
          <w:r>
            <w:instrText xml:space="preserve"> PAGEREF _Toc26623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_Toc31879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5.4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项目信息删除</w:t>
          </w:r>
          <w:r>
            <w:tab/>
          </w:r>
          <w:r>
            <w:fldChar w:fldCharType="begin"/>
          </w:r>
          <w:r>
            <w:instrText xml:space="preserve"> PAGEREF _Toc31879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_Toc4374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</w:rPr>
            <w:t xml:space="preserve">5.5 </w:t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项目搜索查询</w:t>
          </w:r>
          <w:r>
            <w:tab/>
          </w:r>
          <w:r>
            <w:fldChar w:fldCharType="begin"/>
          </w:r>
          <w:r>
            <w:instrText xml:space="preserve"> PAGEREF _Toc4374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_Toc29284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6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文件上传和导出</w:t>
          </w:r>
          <w:r>
            <w:tab/>
          </w:r>
          <w:r>
            <w:fldChar w:fldCharType="begin"/>
          </w:r>
          <w:r>
            <w:instrText xml:space="preserve"> PAGEREF _Toc29284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_Toc28981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6.1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下载审查单模板</w:t>
          </w:r>
          <w:r>
            <w:tab/>
          </w:r>
          <w:r>
            <w:fldChar w:fldCharType="begin"/>
          </w:r>
          <w:r>
            <w:instrText xml:space="preserve"> PAGEREF _Toc28981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_Toc19840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6.2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上传盖章审查表图片</w:t>
          </w:r>
          <w:r>
            <w:tab/>
          </w:r>
          <w:r>
            <w:fldChar w:fldCharType="begin"/>
          </w:r>
          <w:r>
            <w:instrText xml:space="preserve"> PAGEREF _Toc19840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_Toc11160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6.3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盖章审查表图片删除</w:t>
          </w:r>
          <w:r>
            <w:tab/>
          </w:r>
          <w:r>
            <w:fldChar w:fldCharType="begin"/>
          </w:r>
          <w:r>
            <w:instrText xml:space="preserve"> PAGEREF _Toc11160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_Toc216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6.4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审查表图片查看</w:t>
          </w:r>
          <w:r>
            <w:tab/>
          </w:r>
          <w:r>
            <w:fldChar w:fldCharType="begin"/>
          </w:r>
          <w:r>
            <w:instrText xml:space="preserve"> PAGEREF _Toc216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_Toc6442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6.5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导出注意事项</w:t>
          </w:r>
          <w:r>
            <w:tab/>
          </w:r>
          <w:r>
            <w:fldChar w:fldCharType="begin"/>
          </w:r>
          <w:r>
            <w:instrText xml:space="preserve"> PAGEREF _Toc6442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_Toc5101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6.6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导出数据包</w:t>
          </w:r>
          <w:r>
            <w:tab/>
          </w:r>
          <w:r>
            <w:fldChar w:fldCharType="begin"/>
          </w:r>
          <w:r>
            <w:instrText xml:space="preserve"> PAGEREF _Toc5101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宋体" w:hAnsi="宋体" w:eastAsia="宋体" w:cs="宋体"/>
              <w:szCs w:val="28"/>
            </w:rPr>
            <w:fldChar w:fldCharType="begin"/>
          </w:r>
          <w:r>
            <w:rPr>
              <w:rFonts w:ascii="宋体" w:hAnsi="宋体" w:eastAsia="宋体" w:cs="宋体"/>
              <w:szCs w:val="28"/>
            </w:rPr>
            <w:instrText xml:space="preserve"> HYPERLINK \l _Toc29865 </w:instrText>
          </w:r>
          <w:r>
            <w:rPr>
              <w:rFonts w:ascii="宋体" w:hAnsi="宋体" w:eastAsia="宋体" w:cs="宋体"/>
              <w:szCs w:val="28"/>
            </w:rPr>
            <w:fldChar w:fldCharType="separate"/>
          </w:r>
          <w:r>
            <w:rPr>
              <w:rFonts w:hint="default" w:asciiTheme="minorAscii" w:hAnsiTheme="minorAscii" w:eastAsiaTheme="minorEastAsia" w:cstheme="minorEastAsia"/>
              <w:szCs w:val="30"/>
              <w:lang w:eastAsia="zh-CN"/>
            </w:rPr>
            <w:t xml:space="preserve">6.7 </w:t>
          </w:r>
          <w:r>
            <w:rPr>
              <w:rFonts w:hint="eastAsia" w:asciiTheme="minorEastAsia" w:hAnsiTheme="minorEastAsia" w:eastAsiaTheme="minorEastAsia" w:cstheme="minorEastAsia"/>
              <w:szCs w:val="30"/>
              <w:lang w:eastAsia="zh-CN"/>
            </w:rPr>
            <w:t>生成Excel</w:t>
          </w:r>
          <w:r>
            <w:tab/>
          </w:r>
          <w:r>
            <w:fldChar w:fldCharType="begin"/>
          </w:r>
          <w:r>
            <w:instrText xml:space="preserve"> PAGEREF _Toc29865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宋体" w:hAnsi="宋体" w:eastAsia="宋体" w:cs="宋体"/>
              <w:szCs w:val="28"/>
            </w:rPr>
            <w:fldChar w:fldCharType="end"/>
          </w:r>
        </w:p>
        <w:p>
          <w:pPr>
            <w:pStyle w:val="3"/>
            <w:ind w:left="444"/>
            <w:outlineLvl w:val="9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ascii="宋体" w:hAnsi="宋体" w:eastAsia="宋体" w:cs="宋体"/>
              <w:szCs w:val="28"/>
            </w:rPr>
            <w:fldChar w:fldCharType="end"/>
          </w:r>
        </w:p>
      </w:sdtContent>
    </w:sdt>
    <w:p/>
    <w:p/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0" w:name="_Toc13705"/>
      <w:bookmarkStart w:id="1" w:name="_Toc516220950"/>
      <w:bookmarkStart w:id="2" w:name="_Toc435797399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文档介绍</w:t>
      </w:r>
      <w:bookmarkEnd w:id="0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3" w:name="_Toc12815"/>
      <w:r>
        <w:rPr>
          <w:rFonts w:hint="eastAsia" w:asciiTheme="minorEastAsia" w:hAnsiTheme="minorEastAsia" w:eastAsiaTheme="minorEastAsia" w:cstheme="minorEastAsia"/>
          <w:sz w:val="30"/>
          <w:szCs w:val="30"/>
        </w:rPr>
        <w:t>文档目的</w:t>
      </w:r>
      <w:bookmarkEnd w:id="1"/>
      <w:bookmarkEnd w:id="2"/>
      <w:bookmarkEnd w:id="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</w:rPr>
        <w:t>本文档用于指导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参与《先进技术产品转化应用推荐目录（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度）》申报单位，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</w:rPr>
        <w:t>熟练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使用项目信息采集系统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</w:rPr>
        <w:t>，明确操作时注意事项和要点。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4" w:name="_Toc435797400"/>
      <w:bookmarkStart w:id="5" w:name="_Toc516220951"/>
      <w:bookmarkStart w:id="6" w:name="_Toc25836"/>
      <w:r>
        <w:rPr>
          <w:rFonts w:hint="eastAsia" w:asciiTheme="minorEastAsia" w:hAnsiTheme="minorEastAsia" w:eastAsiaTheme="minorEastAsia" w:cstheme="minorEastAsia"/>
          <w:sz w:val="30"/>
          <w:szCs w:val="30"/>
        </w:rPr>
        <w:t>文档范围</w:t>
      </w:r>
      <w:bookmarkEnd w:id="4"/>
      <w:bookmarkEnd w:id="5"/>
      <w:bookmarkEnd w:id="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</w:rPr>
        <w:t>本文档包含了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申报单位项目信息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</w:rPr>
        <w:t>采集工具的运行环境、安装过程、使用流程、操作指导及注意事项等内容。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7" w:name="_Toc435797401"/>
      <w:bookmarkStart w:id="8" w:name="_Toc516220952"/>
      <w:bookmarkStart w:id="9" w:name="_Toc11514"/>
      <w:r>
        <w:rPr>
          <w:rFonts w:hint="eastAsia" w:asciiTheme="minorEastAsia" w:hAnsiTheme="minorEastAsia" w:eastAsiaTheme="minorEastAsia" w:cstheme="minorEastAsia"/>
          <w:sz w:val="30"/>
          <w:szCs w:val="30"/>
        </w:rPr>
        <w:t>读者对象</w:t>
      </w:r>
      <w:bookmarkEnd w:id="7"/>
      <w:bookmarkEnd w:id="8"/>
      <w:bookmarkEnd w:id="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拥有较大市场应用场景、自主知识产权、技术成熟度较高、性能指标国内领先技术或产品的企事业单位。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0" w:name="_Toc25867"/>
      <w:r>
        <w:rPr>
          <w:rFonts w:hint="eastAsia" w:asciiTheme="minorEastAsia" w:hAnsiTheme="minorEastAsia" w:eastAsiaTheme="minorEastAsia" w:cstheme="minorEastAsia"/>
          <w:sz w:val="30"/>
          <w:szCs w:val="30"/>
        </w:rPr>
        <w:t>支持和信息反馈</w:t>
      </w:r>
      <w:bookmarkEnd w:id="1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如果需要技术支持或有任何宝贵意见，请反馈：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业务咨询联系人：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刘胜男 010-57528172  18518011551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技术支持联系人：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张松鹤 010-68387666  13264494901</w:t>
      </w:r>
    </w:p>
    <w:p>
      <w:pPr>
        <w:rPr>
          <w:rFonts w:hint="eastAsia"/>
          <w:lang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11" w:name="_Toc13718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登录</w:t>
      </w:r>
      <w:bookmarkEnd w:id="1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  <w:t>进入国家先进技术转化应用公共服务平台首页（www.xjjszh.org.cn）</w:t>
      </w:r>
    </w:p>
    <w:p>
      <w:pPr>
        <w:jc w:val="center"/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drawing>
          <wp:inline distT="0" distB="0" distL="114300" distR="114300">
            <wp:extent cx="4458335" cy="2847975"/>
            <wp:effectExtent l="0" t="0" r="18415" b="9525"/>
            <wp:docPr id="1" name="图片 1" descr="/home/greatwall/桌面/截图-2022年4月25日 13时43分43秒.png截图-2022年4月25日 13时43分43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home/greatwall/桌面/截图-2022年4月25日 13时43分43秒.png截图-2022年4月25日 13时43分43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12" w:name="_Toc7534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注册</w:t>
      </w:r>
      <w:bookmarkEnd w:id="1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  <w:t>1.点击“立即注册”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4503420" cy="2406015"/>
            <wp:effectExtent l="0" t="0" r="11430" b="13335"/>
            <wp:docPr id="3" name="图片 3" descr="/home/greatwall/桌面/截图-2022年4月25日 16时56分9秒.png截图-2022年4月25日 16时56分9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home/greatwall/桌面/截图-2022年4月25日 16时56分9秒.png截图-2022年4月25日 16时56分9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textAlignment w:val="auto"/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2.按要求</w:t>
      </w:r>
      <w:r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  <w:t>注册账号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，点击“注册”。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077970" cy="2397760"/>
            <wp:effectExtent l="0" t="0" r="17780" b="2540"/>
            <wp:docPr id="5" name="图片 4" descr="/home/greatwall/桌面/截图-2022年4月25日 16时57分31秒.png截图-2022年4月25日 16时57分31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/home/greatwall/桌面/截图-2022年4月25日 16时57分31秒.png截图-2022年4月25日 16时57分31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textAlignment w:val="auto"/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点击“企业认证”</w:t>
      </w:r>
      <w:r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按要求填写认证信息。</w:t>
      </w:r>
    </w:p>
    <w:p>
      <w:pPr>
        <w:jc w:val="center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drawing>
          <wp:inline distT="0" distB="0" distL="114300" distR="114300">
            <wp:extent cx="4065270" cy="2080260"/>
            <wp:effectExtent l="0" t="0" r="11430" b="15240"/>
            <wp:docPr id="4" name="图片 5" descr="/home/greatwall/桌面/截图-2022年4月25日 17时2分17秒.png截图-2022年4月25日 17时2分17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/home/greatwall/桌面/截图-2022年4月25日 17时2分17秒.png截图-2022年4月25日 17时2分17秒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GoBack"/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（提示：若注册后退出至平台首页的，需在首页“登录框”输入用户名、密码、验证码，登录进入“信息发布系统”页面后，点击“企业认证”进入认证页面，按要求填写认证信息。）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942080" cy="2019935"/>
            <wp:effectExtent l="0" t="0" r="1270" b="18415"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textAlignment w:val="auto"/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4.进入企业</w:t>
      </w:r>
      <w:r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  <w:t>认证页面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，完成企业信息填报。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3578860" cy="3018155"/>
            <wp:effectExtent l="0" t="0" r="2540" b="10795"/>
            <wp:docPr id="7" name="图片 7" descr="/home/greatwall/桌面/截图-2022年4月25日 17时27分18秒.png截图-2022年4月25日 17时27分18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home/greatwall/桌面/截图-2022年4月25日 17时27分18秒.png截图-2022年4月25日 17时27分18秒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（提示：信息填报完毕并提交成功后，请等待系统管理员审核通过）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13" w:name="_Toc20076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系统启动</w:t>
      </w:r>
      <w:bookmarkEnd w:id="13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4" w:name="_Toc25360"/>
      <w:r>
        <w:rPr>
          <w:rFonts w:hint="eastAsia" w:asciiTheme="minorEastAsia" w:hAnsiTheme="minorEastAsia" w:eastAsiaTheme="minorEastAsia" w:cstheme="minorEastAsia"/>
          <w:sz w:val="30"/>
          <w:szCs w:val="30"/>
        </w:rPr>
        <w:t>硬件环境</w:t>
      </w:r>
      <w:bookmarkEnd w:id="14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bookmarkStart w:id="15" w:name="_Toc105055717"/>
      <w:bookmarkStart w:id="16" w:name="_Toc105055399"/>
      <w:bookmarkStart w:id="17" w:name="_Toc105058838"/>
      <w:bookmarkStart w:id="18" w:name="_Toc969"/>
      <w:bookmarkStart w:id="19" w:name="_Toc105057533"/>
      <w:bookmarkStart w:id="20" w:name="_Toc105066656"/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运行软件的主机运行内存512MB以上，建议硬盘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容量40GB以上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,主机屏幕分辨率在1366*768以上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；</w:t>
      </w:r>
      <w:bookmarkEnd w:id="15"/>
      <w:bookmarkEnd w:id="16"/>
      <w:bookmarkEnd w:id="17"/>
      <w:bookmarkEnd w:id="18"/>
      <w:bookmarkEnd w:id="19"/>
      <w:bookmarkEnd w:id="20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1" w:name="_Toc19133"/>
      <w:r>
        <w:rPr>
          <w:rFonts w:hint="eastAsia" w:asciiTheme="minorEastAsia" w:hAnsiTheme="minorEastAsia" w:eastAsiaTheme="minorEastAsia" w:cstheme="minorEastAsia"/>
          <w:sz w:val="30"/>
          <w:szCs w:val="30"/>
        </w:rPr>
        <w:t>软件环境</w:t>
      </w:r>
      <w:bookmarkEnd w:id="2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该软件需在安装有windows操作系统的台式计算机环境下运行，建议使用windows7及以上版本操作系统；为方便文档查看和解压缩文件，建议安装wps或office等文档查看工具和解压缩软件；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2" w:name="_Toc3480"/>
      <w:r>
        <w:rPr>
          <w:rFonts w:hint="eastAsia" w:asciiTheme="minorEastAsia" w:hAnsiTheme="minorEastAsia" w:eastAsiaTheme="minorEastAsia" w:cstheme="minorEastAsia"/>
          <w:sz w:val="30"/>
          <w:szCs w:val="30"/>
        </w:rPr>
        <w:t>解压过程</w:t>
      </w:r>
      <w:bookmarkEnd w:id="2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右击下载的压缩文件，选择解压到前文件夹下，即可将压缩文件中的内容解压到相应的安装目录；</w:t>
      </w:r>
    </w:p>
    <w:p>
      <w:pPr>
        <w:pStyle w:val="17"/>
        <w:ind w:left="0" w:leftChars="0" w:firstLine="0" w:firstLineChars="0"/>
        <w:jc w:val="center"/>
      </w:pPr>
      <w:r>
        <w:drawing>
          <wp:inline distT="0" distB="0" distL="114300" distR="114300">
            <wp:extent cx="4341495" cy="2105025"/>
            <wp:effectExtent l="0" t="0" r="1905" b="952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</w:pPr>
    </w:p>
    <w:p>
      <w:pPr>
        <w:jc w:val="center"/>
      </w:pPr>
      <w:r>
        <w:drawing>
          <wp:inline distT="0" distB="0" distL="114300" distR="114300">
            <wp:extent cx="4347845" cy="2390140"/>
            <wp:effectExtent l="0" t="0" r="14605" b="1016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3" w:name="_Toc22361"/>
      <w:r>
        <w:rPr>
          <w:rFonts w:hint="eastAsia" w:asciiTheme="minorEastAsia" w:hAnsiTheme="minorEastAsia" w:eastAsiaTheme="minorEastAsia" w:cstheme="minorEastAsia"/>
          <w:sz w:val="30"/>
          <w:szCs w:val="30"/>
        </w:rPr>
        <w:t>启动步骤</w:t>
      </w:r>
      <w:bookmarkEnd w:id="2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进入解压后的文件夹，双击“启动.bat”或“启动”文件，启动程序进入到申报单位项目采集系统首页；</w:t>
      </w:r>
    </w:p>
    <w:p>
      <w:pPr>
        <w:pStyle w:val="15"/>
        <w:tabs>
          <w:tab w:val="right" w:leader="dot" w:pos="8306"/>
        </w:tabs>
        <w:ind w:left="0" w:leftChars="0"/>
        <w:jc w:val="center"/>
      </w:pPr>
      <w:r>
        <w:drawing>
          <wp:inline distT="0" distB="0" distL="114300" distR="114300">
            <wp:extent cx="4671695" cy="2204085"/>
            <wp:effectExtent l="0" t="0" r="14605" b="571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tabs>
          <w:tab w:val="right" w:leader="dot" w:pos="8306"/>
        </w:tabs>
        <w:ind w:left="0" w:leftChars="0"/>
      </w:pPr>
    </w:p>
    <w:p>
      <w:pPr>
        <w:jc w:val="center"/>
      </w:pPr>
      <w:r>
        <w:drawing>
          <wp:inline distT="0" distB="0" distL="114300" distR="114300">
            <wp:extent cx="4667885" cy="2404745"/>
            <wp:effectExtent l="0" t="0" r="18415" b="1460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24" w:name="_Toc846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单位信息</w:t>
      </w:r>
      <w:bookmarkEnd w:id="24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5" w:name="_Toc25396"/>
      <w:r>
        <w:rPr>
          <w:rFonts w:hint="eastAsia" w:asciiTheme="minorEastAsia" w:hAnsiTheme="minorEastAsia" w:eastAsiaTheme="minorEastAsia" w:cstheme="minorEastAsia"/>
          <w:sz w:val="30"/>
          <w:szCs w:val="30"/>
        </w:rPr>
        <w:t>单位信息填写前注意事项</w:t>
      </w:r>
      <w:bookmarkEnd w:id="2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进入到首页后，若是在没有填写单位基本信息情况下点击“项目信息表”模块和“上传盖章审查单”按钮后，系统将弹框提醒（请先填写单位基本信息），并且注意“单位基本信息”模块和“项目信息”模块在未填写信息时处于置灰状态，在填写相应信息保存后相应模块背景将变蓝；</w:t>
      </w:r>
    </w:p>
    <w:p>
      <w:pPr>
        <w:jc w:val="center"/>
      </w:pPr>
      <w:r>
        <w:drawing>
          <wp:inline distT="0" distB="0" distL="114300" distR="114300">
            <wp:extent cx="4803140" cy="2532380"/>
            <wp:effectExtent l="0" t="0" r="16510" b="12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6" w:name="_Toc23012"/>
      <w:r>
        <w:rPr>
          <w:rFonts w:hint="eastAsia" w:asciiTheme="minorEastAsia" w:hAnsiTheme="minorEastAsia" w:eastAsiaTheme="minorEastAsia" w:cstheme="minorEastAsia"/>
          <w:sz w:val="30"/>
          <w:szCs w:val="30"/>
        </w:rPr>
        <w:t>单位信息填写</w:t>
      </w:r>
      <w:bookmarkEnd w:id="2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按照要求先填写单位基本信息，点击“单位基本信息”模块进入到单位基本信息页面并填写相应信息后，点击“保存”按钮保存已填写信息，“单位基本信息”模块将变为“已填写”状态；点击“暂存”按钮将跳过校验暂存单位信息，此时“单位基本信息”模块将变为“未保存”状态；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若需修改，则再次点击“单位基本信息”模块可对已填信息进行修改，修改后同样点击“保存”按钮保存信息；</w:t>
      </w:r>
    </w:p>
    <w:p>
      <w:pPr>
        <w:jc w:val="center"/>
      </w:pPr>
      <w:r>
        <w:drawing>
          <wp:inline distT="0" distB="0" distL="114300" distR="114300">
            <wp:extent cx="4711700" cy="2192020"/>
            <wp:effectExtent l="0" t="0" r="12700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27" w:name="_Toc11677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项目信息</w:t>
      </w:r>
      <w:bookmarkEnd w:id="27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8" w:name="_Toc23109"/>
      <w:r>
        <w:rPr>
          <w:rFonts w:hint="eastAsia" w:asciiTheme="minorEastAsia" w:hAnsiTheme="minorEastAsia" w:eastAsiaTheme="minorEastAsia" w:cstheme="minorEastAsia"/>
          <w:sz w:val="30"/>
          <w:szCs w:val="30"/>
        </w:rPr>
        <w:t>项目信息列表</w:t>
      </w:r>
      <w:bookmarkEnd w:id="28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点击“项目信息表”模块进入到项目信息列表（注意：只有在填写完单位基本信息后才可进入填写项目基本信息,否则会弹框提醒）</w:t>
      </w:r>
    </w:p>
    <w:p>
      <w:pPr>
        <w:jc w:val="center"/>
      </w:pPr>
      <w:r>
        <w:drawing>
          <wp:inline distT="0" distB="0" distL="114300" distR="114300">
            <wp:extent cx="4681220" cy="2369820"/>
            <wp:effectExtent l="0" t="0" r="5080" b="1143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726940" cy="2206625"/>
            <wp:effectExtent l="0" t="0" r="1651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9" w:name="_Toc12104"/>
      <w:r>
        <w:rPr>
          <w:rFonts w:hint="eastAsia" w:asciiTheme="minorEastAsia" w:hAnsiTheme="minorEastAsia" w:eastAsiaTheme="minorEastAsia" w:cstheme="minorEastAsia"/>
          <w:sz w:val="30"/>
          <w:szCs w:val="30"/>
        </w:rPr>
        <w:t>项目信息添加</w:t>
      </w:r>
      <w:bookmarkEnd w:id="2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进入到项目列表页后，点击“添加”按钮，跳转到项目信息页面，按要求填写项目信息后点“保存”按钮即可保存信息；点击“暂存”按钮将跳过校验暂存项目信息（单个申报单位最多只能添加三个项目）；项目信息页面红框处表示：只有勾选“其他”选项时，需在“请注明”输入框填写内容（其他处同理）；</w:t>
      </w:r>
    </w:p>
    <w:p>
      <w:pPr>
        <w:tabs>
          <w:tab w:val="left" w:pos="312"/>
        </w:tabs>
        <w:jc w:val="center"/>
      </w:pPr>
      <w:r>
        <w:drawing>
          <wp:inline distT="0" distB="0" distL="114300" distR="114300">
            <wp:extent cx="4931410" cy="2590800"/>
            <wp:effectExtent l="0" t="0" r="254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</w:p>
    <w:p>
      <w:pPr>
        <w:jc w:val="center"/>
      </w:pPr>
      <w:r>
        <w:drawing>
          <wp:inline distT="0" distB="0" distL="114300" distR="114300">
            <wp:extent cx="4939030" cy="2317115"/>
            <wp:effectExtent l="0" t="0" r="1397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30" w:name="_Toc26623"/>
      <w:r>
        <w:rPr>
          <w:rFonts w:hint="eastAsia" w:asciiTheme="minorEastAsia" w:hAnsiTheme="minorEastAsia" w:eastAsiaTheme="minorEastAsia" w:cstheme="minorEastAsia"/>
          <w:sz w:val="30"/>
          <w:szCs w:val="30"/>
        </w:rPr>
        <w:t>项目信息修改</w:t>
      </w:r>
      <w:bookmarkEnd w:id="3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若要修改项目信息，点击操作栏的“修改”按钮，可查看该条项目信息详情，修改后同样点击“保存”按钮保存信息；</w:t>
      </w:r>
    </w:p>
    <w:p>
      <w:pPr>
        <w:jc w:val="center"/>
      </w:pPr>
      <w:r>
        <w:drawing>
          <wp:inline distT="0" distB="0" distL="114300" distR="114300">
            <wp:extent cx="4994910" cy="2478405"/>
            <wp:effectExtent l="0" t="0" r="15240" b="1714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31" w:name="_Toc31879"/>
      <w:r>
        <w:rPr>
          <w:rFonts w:hint="eastAsia" w:asciiTheme="minorEastAsia" w:hAnsiTheme="minorEastAsia" w:eastAsiaTheme="minorEastAsia" w:cstheme="minorEastAsia"/>
          <w:sz w:val="30"/>
          <w:szCs w:val="30"/>
        </w:rPr>
        <w:t>项目信息删除</w:t>
      </w:r>
      <w:bookmarkEnd w:id="3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点击操作栏的“删除”按钮，系统弹出确认框，点击“是”将删除该条数据，点击“取消”将取消该删除操作；</w:t>
      </w:r>
    </w:p>
    <w:p>
      <w:pPr>
        <w:jc w:val="center"/>
      </w:pPr>
      <w:r>
        <w:drawing>
          <wp:inline distT="0" distB="0" distL="114300" distR="114300">
            <wp:extent cx="4942840" cy="2692400"/>
            <wp:effectExtent l="0" t="0" r="10160" b="1270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32" w:name="_Toc4374"/>
      <w:r>
        <w:rPr>
          <w:rFonts w:hint="eastAsia" w:asciiTheme="minorEastAsia" w:hAnsiTheme="minorEastAsia" w:eastAsiaTheme="minorEastAsia" w:cstheme="minorEastAsia"/>
          <w:sz w:val="30"/>
          <w:szCs w:val="30"/>
        </w:rPr>
        <w:t>项目搜索查询</w:t>
      </w:r>
      <w:bookmarkEnd w:id="3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项目信息列表中，下图红框处为条件搜索栏目，用户可通过将“技术/产品名称”、“所属领域”作为搜索条件，输入相应内容或选择相应选项后，点击“查询”按钮，列表将显示相匹配的数据；</w:t>
      </w:r>
    </w:p>
    <w:p>
      <w:pPr>
        <w:jc w:val="center"/>
      </w:pPr>
      <w:r>
        <w:drawing>
          <wp:inline distT="0" distB="0" distL="114300" distR="114300">
            <wp:extent cx="5273040" cy="2734945"/>
            <wp:effectExtent l="0" t="0" r="3810" b="825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33" w:name="_Toc29284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文件上传和导出</w:t>
      </w:r>
      <w:bookmarkEnd w:id="33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34" w:name="_Toc28981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下载审查单模板</w:t>
      </w:r>
      <w:bookmarkEnd w:id="34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执行上传审查单操作之前，点击“下载审查单模板”按钮，根据提示请选择相应的文件夹，系统将审查单模板下载到选择的文件夹内；</w:t>
      </w:r>
    </w:p>
    <w:p>
      <w:pPr>
        <w:jc w:val="center"/>
      </w:pPr>
      <w:r>
        <w:drawing>
          <wp:inline distT="0" distB="0" distL="114300" distR="114300">
            <wp:extent cx="5140960" cy="2649220"/>
            <wp:effectExtent l="0" t="0" r="254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  <w:rPr>
          <w:rFonts w:hint="eastAsia"/>
          <w:lang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35" w:name="_Toc19840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上传盖章审查表图片</w:t>
      </w:r>
      <w:bookmarkEnd w:id="3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单位基本信息和项目基本信息都填写完成后（注意：上传盖章审查单之前必须保存单位基本信息，否则会弹框提醒，无法进行上传盖章审查单操作），点击首页的“上传盖章审查单”按钮，选择“已盖章的审查意见表”图片，确认后上传，上传后按钮文字将变成“您已上传审查单”；</w:t>
      </w:r>
    </w:p>
    <w:p>
      <w:pPr>
        <w:jc w:val="center"/>
      </w:pPr>
      <w:r>
        <w:drawing>
          <wp:inline distT="0" distB="0" distL="114300" distR="114300">
            <wp:extent cx="4669155" cy="2445385"/>
            <wp:effectExtent l="0" t="0" r="1714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36" w:name="_Toc11160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盖章审查表图片删除</w:t>
      </w:r>
      <w:bookmarkEnd w:id="3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下图红框处为审查单图片删除按钮，点击后将已上传的审查单删除，删除后即可再次点击“上传盖章审查单”按钮重新上传图片；</w:t>
      </w:r>
    </w:p>
    <w:p>
      <w:pPr>
        <w:jc w:val="center"/>
      </w:pPr>
      <w:r>
        <w:drawing>
          <wp:inline distT="0" distB="0" distL="114300" distR="114300">
            <wp:extent cx="4679950" cy="2425700"/>
            <wp:effectExtent l="0" t="0" r="635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37" w:name="_Toc216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审查表图片查看</w:t>
      </w:r>
      <w:bookmarkEnd w:id="37"/>
    </w:p>
    <w:p>
      <w:r>
        <w:rPr>
          <w:sz w:val="28"/>
          <w:szCs w:val="28"/>
        </w:rPr>
        <w:tab/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 w:bidi="ar-SA"/>
        </w:rPr>
        <w:t>点击审查表图片本身将弹出页面预览已上传的审查表图片；</w:t>
      </w:r>
    </w:p>
    <w:p>
      <w:pPr>
        <w:jc w:val="center"/>
      </w:pPr>
      <w:r>
        <w:drawing>
          <wp:inline distT="0" distB="0" distL="114300" distR="114300">
            <wp:extent cx="4843145" cy="2496185"/>
            <wp:effectExtent l="0" t="0" r="14605" b="184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38" w:name="_Toc6442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导出注意事项</w:t>
      </w:r>
      <w:bookmarkEnd w:id="38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在执行“导出数据包”和“生成Excel”操作前，需先完成“上传盖章审查单”操作，否则将会弹框提醒（请先上传盖章审查单）；若是已上传盖章审查单，但项目信息表中有处于暂存状态的项目信息，则也会弹框提醒（有项目信息处于暂存中，请先保存项目信息）；</w:t>
      </w:r>
    </w:p>
    <w:p>
      <w:pPr>
        <w:jc w:val="center"/>
      </w:pPr>
      <w:r>
        <w:drawing>
          <wp:inline distT="0" distB="0" distL="114300" distR="114300">
            <wp:extent cx="4909820" cy="2564130"/>
            <wp:effectExtent l="0" t="0" r="508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39" w:name="_Toc5101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导出数据包</w:t>
      </w:r>
      <w:bookmarkEnd w:id="3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点击“导出数据包”按钮，根据提示请选择相应的文件夹，将需上报的文件下载到选择的文件夹内（名称格式为“单位名称+data+时间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+.zip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”），请将导出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压缩文件（可根据需要修改文件名称，该压缩文件设有文件保护，不可打开及解压）按照通知要求进行报送；</w:t>
      </w:r>
    </w:p>
    <w:p>
      <w:pPr>
        <w:jc w:val="center"/>
      </w:pPr>
      <w:r>
        <w:drawing>
          <wp:inline distT="0" distB="0" distL="114300" distR="114300">
            <wp:extent cx="4858385" cy="2472690"/>
            <wp:effectExtent l="0" t="0" r="18415" b="381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bookmarkStart w:id="40" w:name="_Toc29865"/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生成Excel</w:t>
      </w:r>
      <w:bookmarkEnd w:id="4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点击“生成Excel”按钮，根据提示请选择相应的文件夹，将需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导出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的文件下载到选择的文件夹内，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将导出包含单位信息和项目基本信息的excel表格文件；</w:t>
      </w:r>
    </w:p>
    <w:p>
      <w:pPr>
        <w:jc w:val="center"/>
      </w:pPr>
      <w:r>
        <w:drawing>
          <wp:inline distT="0" distB="0" distL="114300" distR="114300">
            <wp:extent cx="4874260" cy="2542540"/>
            <wp:effectExtent l="0" t="0" r="2540" b="1016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090151"/>
    <w:multiLevelType w:val="multilevel"/>
    <w:tmpl w:val="3B09015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宋体" w:hAnsi="宋体" w:eastAsia="宋体" w:cs="宋体"/>
        <w:sz w:val="32"/>
        <w:szCs w:val="32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default" w:asciiTheme="minorAscii" w:hAnsiTheme="minorAscii"/>
        <w:b w:val="0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b w:val="0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0MmViZWE4NDljMzA2MDU5YTVjNjdlN2E0Nzc3Y2UifQ=="/>
  </w:docVars>
  <w:rsids>
    <w:rsidRoot w:val="00976C6F"/>
    <w:rsid w:val="00021325"/>
    <w:rsid w:val="00137D0F"/>
    <w:rsid w:val="0019100D"/>
    <w:rsid w:val="001B7E98"/>
    <w:rsid w:val="001E4DF1"/>
    <w:rsid w:val="00202934"/>
    <w:rsid w:val="002064B5"/>
    <w:rsid w:val="0024480E"/>
    <w:rsid w:val="00273E38"/>
    <w:rsid w:val="00283084"/>
    <w:rsid w:val="00296779"/>
    <w:rsid w:val="002A62A5"/>
    <w:rsid w:val="00343A0F"/>
    <w:rsid w:val="003B65CF"/>
    <w:rsid w:val="003C0EE3"/>
    <w:rsid w:val="003D4755"/>
    <w:rsid w:val="003F4A68"/>
    <w:rsid w:val="00460B25"/>
    <w:rsid w:val="00521390"/>
    <w:rsid w:val="005D72B5"/>
    <w:rsid w:val="007D125B"/>
    <w:rsid w:val="008D43FE"/>
    <w:rsid w:val="00976C6F"/>
    <w:rsid w:val="009E7BFC"/>
    <w:rsid w:val="00AB7B87"/>
    <w:rsid w:val="00AC14B9"/>
    <w:rsid w:val="00B21525"/>
    <w:rsid w:val="00B40A93"/>
    <w:rsid w:val="00BD0C99"/>
    <w:rsid w:val="00C37B73"/>
    <w:rsid w:val="00C76F39"/>
    <w:rsid w:val="00D2082E"/>
    <w:rsid w:val="00D24A76"/>
    <w:rsid w:val="00D32ACA"/>
    <w:rsid w:val="00D7246F"/>
    <w:rsid w:val="00DB31BF"/>
    <w:rsid w:val="00E41FCD"/>
    <w:rsid w:val="00F51CE2"/>
    <w:rsid w:val="00F608B3"/>
    <w:rsid w:val="00F70228"/>
    <w:rsid w:val="00F8383E"/>
    <w:rsid w:val="00FD4337"/>
    <w:rsid w:val="00FD5248"/>
    <w:rsid w:val="00FD7604"/>
    <w:rsid w:val="00FE06DE"/>
    <w:rsid w:val="00FF4211"/>
    <w:rsid w:val="01CB0E6A"/>
    <w:rsid w:val="02D74DFD"/>
    <w:rsid w:val="031079A1"/>
    <w:rsid w:val="04754EC2"/>
    <w:rsid w:val="06BB2BA1"/>
    <w:rsid w:val="072A4378"/>
    <w:rsid w:val="08AC3ED2"/>
    <w:rsid w:val="091B799F"/>
    <w:rsid w:val="0A59435B"/>
    <w:rsid w:val="0C873844"/>
    <w:rsid w:val="0DA303ED"/>
    <w:rsid w:val="0DCC3CE8"/>
    <w:rsid w:val="0F0A24B5"/>
    <w:rsid w:val="0F862977"/>
    <w:rsid w:val="11BF5650"/>
    <w:rsid w:val="122E62A7"/>
    <w:rsid w:val="131F558B"/>
    <w:rsid w:val="13CD49CE"/>
    <w:rsid w:val="141D2698"/>
    <w:rsid w:val="147026FF"/>
    <w:rsid w:val="160B6B83"/>
    <w:rsid w:val="17664CEC"/>
    <w:rsid w:val="179E3A27"/>
    <w:rsid w:val="17EF5F01"/>
    <w:rsid w:val="18623F4E"/>
    <w:rsid w:val="197A3840"/>
    <w:rsid w:val="19BC586D"/>
    <w:rsid w:val="1A994FBC"/>
    <w:rsid w:val="1BAE41E8"/>
    <w:rsid w:val="1BC906C6"/>
    <w:rsid w:val="1C045C77"/>
    <w:rsid w:val="1C8E7B2B"/>
    <w:rsid w:val="1D123FB4"/>
    <w:rsid w:val="1D453DC3"/>
    <w:rsid w:val="1F4D1FBA"/>
    <w:rsid w:val="203F3487"/>
    <w:rsid w:val="21F169D8"/>
    <w:rsid w:val="23166AD4"/>
    <w:rsid w:val="23CB3ADA"/>
    <w:rsid w:val="241A251D"/>
    <w:rsid w:val="24B06BC8"/>
    <w:rsid w:val="263E2599"/>
    <w:rsid w:val="26404D5A"/>
    <w:rsid w:val="27B04BDC"/>
    <w:rsid w:val="28B9320A"/>
    <w:rsid w:val="29F41202"/>
    <w:rsid w:val="2A733891"/>
    <w:rsid w:val="2C1827D1"/>
    <w:rsid w:val="2C8147A1"/>
    <w:rsid w:val="2EDD6063"/>
    <w:rsid w:val="2F1B1EC1"/>
    <w:rsid w:val="2F8A2639"/>
    <w:rsid w:val="2FAF6E7A"/>
    <w:rsid w:val="2FD77181"/>
    <w:rsid w:val="31241E6E"/>
    <w:rsid w:val="34C12300"/>
    <w:rsid w:val="38FB73DB"/>
    <w:rsid w:val="3A915A89"/>
    <w:rsid w:val="3B4F52C4"/>
    <w:rsid w:val="3C296B6D"/>
    <w:rsid w:val="3ED50106"/>
    <w:rsid w:val="3FBF3E9A"/>
    <w:rsid w:val="3FF655DA"/>
    <w:rsid w:val="40EA0CEE"/>
    <w:rsid w:val="41F86B65"/>
    <w:rsid w:val="41FB30E3"/>
    <w:rsid w:val="42370CE7"/>
    <w:rsid w:val="43445919"/>
    <w:rsid w:val="43AF378A"/>
    <w:rsid w:val="43E20674"/>
    <w:rsid w:val="44096F26"/>
    <w:rsid w:val="46DB13AA"/>
    <w:rsid w:val="49FA717D"/>
    <w:rsid w:val="4A673806"/>
    <w:rsid w:val="4AE333DB"/>
    <w:rsid w:val="4AF30B6D"/>
    <w:rsid w:val="4DFA0919"/>
    <w:rsid w:val="4E103CD7"/>
    <w:rsid w:val="4E266CB4"/>
    <w:rsid w:val="4E4F7040"/>
    <w:rsid w:val="4EBA1B70"/>
    <w:rsid w:val="5204745F"/>
    <w:rsid w:val="53875500"/>
    <w:rsid w:val="54E97925"/>
    <w:rsid w:val="55561EA0"/>
    <w:rsid w:val="57BA07C3"/>
    <w:rsid w:val="5B616A47"/>
    <w:rsid w:val="5BA972B5"/>
    <w:rsid w:val="5C2D5B41"/>
    <w:rsid w:val="5C8125C2"/>
    <w:rsid w:val="5CCF24BA"/>
    <w:rsid w:val="5CD318EA"/>
    <w:rsid w:val="5E6477F1"/>
    <w:rsid w:val="6121716C"/>
    <w:rsid w:val="633C0B1E"/>
    <w:rsid w:val="64475335"/>
    <w:rsid w:val="6B0E3DCE"/>
    <w:rsid w:val="6B1B7E43"/>
    <w:rsid w:val="6B34502C"/>
    <w:rsid w:val="6C092392"/>
    <w:rsid w:val="6CA36910"/>
    <w:rsid w:val="6CA709F7"/>
    <w:rsid w:val="6CC56DE0"/>
    <w:rsid w:val="6D2340C8"/>
    <w:rsid w:val="6FD43518"/>
    <w:rsid w:val="74CB6508"/>
    <w:rsid w:val="78855E52"/>
    <w:rsid w:val="7F197549"/>
    <w:rsid w:val="7F9E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4">
    <w:name w:val="标题 3 字符"/>
    <w:link w:val="4"/>
    <w:qFormat/>
    <w:uiPriority w:val="0"/>
    <w:rPr>
      <w:b/>
      <w:sz w:val="32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7F9617-189C-4826-A07C-1D5AB3BE26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2193</Words>
  <Characters>2385</Characters>
  <Lines>23</Lines>
  <Paragraphs>6</Paragraphs>
  <TotalTime>0</TotalTime>
  <ScaleCrop>false</ScaleCrop>
  <LinksUpToDate>false</LinksUpToDate>
  <CharactersWithSpaces>2888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尘起飞杨</cp:lastModifiedBy>
  <dcterms:modified xsi:type="dcterms:W3CDTF">2022-06-29T02:14:22Z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3121599CEDC5493981B7C595B38E6AD6</vt:lpwstr>
  </property>
</Properties>
</file>